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386" w:rsidRDefault="00891338">
      <w:r>
        <w:rPr>
          <w:noProof/>
        </w:rPr>
        <w:drawing>
          <wp:inline distT="0" distB="0" distL="0" distR="0">
            <wp:extent cx="1728237" cy="1057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rito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962" cy="1066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AAB" w:rsidRDefault="00AF1AAB"/>
    <w:p w:rsidR="007B3C15" w:rsidRDefault="00AF1AAB" w:rsidP="001E4386">
      <w:pPr>
        <w:jc w:val="center"/>
      </w:pPr>
      <w:r>
        <w:t>TRITION</w:t>
      </w:r>
      <w:r w:rsidR="001E4386">
        <w:t xml:space="preserve"> CUF COMPLIANCE</w:t>
      </w:r>
      <w:r>
        <w:t xml:space="preserve"> POLICY</w:t>
      </w:r>
    </w:p>
    <w:p w:rsidR="001E4386" w:rsidRDefault="001E4386"/>
    <w:p w:rsidR="001E4386" w:rsidRDefault="001E4386"/>
    <w:p w:rsidR="00EB568C" w:rsidRDefault="00EB568C" w:rsidP="00EB568C">
      <w:pPr>
        <w:rPr>
          <w:rFonts w:eastAsia="Times New Roman" w:cs="Times New Roman"/>
          <w:b/>
          <w:bCs/>
          <w:color w:val="363636"/>
          <w:shd w:val="clear" w:color="auto" w:fill="FFFFFF"/>
        </w:rPr>
      </w:pPr>
      <w:r>
        <w:t xml:space="preserve">It is Triton’s policy that all projects maintain </w:t>
      </w:r>
      <w:r>
        <w:rPr>
          <w:rFonts w:ascii="proxima-nova" w:eastAsia="Times New Roman" w:hAnsi="proxima-nova" w:cs="Times New Roman"/>
          <w:b/>
          <w:bCs/>
          <w:color w:val="363636"/>
          <w:sz w:val="30"/>
          <w:szCs w:val="30"/>
          <w:shd w:val="clear" w:color="auto" w:fill="FFFFFF"/>
        </w:rPr>
        <w:t xml:space="preserve"> </w:t>
      </w:r>
      <w:r w:rsidRPr="00EB568C">
        <w:rPr>
          <w:rFonts w:eastAsia="Times New Roman" w:cs="Times New Roman"/>
          <w:b/>
          <w:bCs/>
          <w:color w:val="363636"/>
          <w:shd w:val="clear" w:color="auto" w:fill="FFFFFF"/>
        </w:rPr>
        <w:t>compliance with 49 C. F.R . § 26.SS(c)(l). which reads “With respect to materials and supplies used to perform a contract, the DBE Supplier must be responsible "for negotiating price, determining quality and quantity, ordering the material, and  installing (where applicable) and paying for the material itself."49 C.F. R. § 26.SS(c)(l).</w:t>
      </w:r>
      <w:r>
        <w:rPr>
          <w:rFonts w:eastAsia="Times New Roman" w:cs="Times New Roman"/>
          <w:b/>
          <w:bCs/>
          <w:color w:val="363636"/>
          <w:shd w:val="clear" w:color="auto" w:fill="FFFFFF"/>
        </w:rPr>
        <w:t xml:space="preserve">  </w:t>
      </w:r>
      <w:bookmarkStart w:id="0" w:name="_GoBack"/>
      <w:bookmarkEnd w:id="0"/>
    </w:p>
    <w:p w:rsidR="00EB568C" w:rsidRDefault="00EB568C" w:rsidP="00EB568C">
      <w:pPr>
        <w:rPr>
          <w:rFonts w:eastAsia="Times New Roman" w:cs="Times New Roman"/>
          <w:b/>
          <w:bCs/>
          <w:color w:val="363636"/>
          <w:shd w:val="clear" w:color="auto" w:fill="FFFFFF"/>
        </w:rPr>
      </w:pPr>
    </w:p>
    <w:p w:rsidR="00EB568C" w:rsidRDefault="00EB568C" w:rsidP="00EB568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Triton</w:t>
      </w:r>
      <w:r w:rsidR="00BC6158">
        <w:rPr>
          <w:rFonts w:ascii="Times New Roman" w:eastAsia="Times New Roman" w:hAnsi="Times New Roman" w:cs="Times New Roman"/>
        </w:rPr>
        <w:t xml:space="preserve"> engages suppliers/manufactures in order to negotiate price and determines the quality and quantity.  We do this by sending out to market the material </w:t>
      </w:r>
      <w:r w:rsidR="001E2B0B">
        <w:rPr>
          <w:rFonts w:ascii="Times New Roman" w:eastAsia="Times New Roman" w:hAnsi="Times New Roman" w:cs="Times New Roman"/>
        </w:rPr>
        <w:t xml:space="preserve">and supplies </w:t>
      </w:r>
      <w:r w:rsidR="00BC6158">
        <w:rPr>
          <w:rFonts w:ascii="Times New Roman" w:eastAsia="Times New Roman" w:hAnsi="Times New Roman" w:cs="Times New Roman"/>
        </w:rPr>
        <w:t>needed for each job and collecting bids.  Once the lowest price</w:t>
      </w:r>
      <w:r w:rsidR="001E2B0B">
        <w:rPr>
          <w:rFonts w:ascii="Times New Roman" w:eastAsia="Times New Roman" w:hAnsi="Times New Roman" w:cs="Times New Roman"/>
        </w:rPr>
        <w:t>,  quality, specific manufacture etc. is priced within the specifications of the job   Triton then issues a purchase order to the winning bidder/manufacture/supplier.</w:t>
      </w:r>
    </w:p>
    <w:p w:rsidR="001E2B0B" w:rsidRDefault="001E2B0B" w:rsidP="00EB568C">
      <w:pPr>
        <w:rPr>
          <w:rFonts w:ascii="Times New Roman" w:eastAsia="Times New Roman" w:hAnsi="Times New Roman" w:cs="Times New Roman"/>
        </w:rPr>
      </w:pPr>
    </w:p>
    <w:p w:rsidR="001E2B0B" w:rsidRDefault="001E2B0B" w:rsidP="00EB568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Triton ensures all material is stored appropriately and handles the logistics in relation to delivery of material.  If material is stored at an offsite location, Triton </w:t>
      </w:r>
      <w:r w:rsidR="00AF1AAB">
        <w:rPr>
          <w:rFonts w:ascii="Times New Roman" w:eastAsia="Times New Roman" w:hAnsi="Times New Roman" w:cs="Times New Roman"/>
        </w:rPr>
        <w:t xml:space="preserve">at times </w:t>
      </w:r>
      <w:r>
        <w:rPr>
          <w:rFonts w:ascii="Times New Roman" w:eastAsia="Times New Roman" w:hAnsi="Times New Roman" w:cs="Times New Roman"/>
        </w:rPr>
        <w:t>inspects and counts material at multiple stages of the project to ensure proper quantities are on hand and material is in good standing condition.</w:t>
      </w:r>
    </w:p>
    <w:p w:rsidR="001D6D0E" w:rsidRDefault="001E2B0B" w:rsidP="001E2B0B">
      <w:pPr>
        <w:pStyle w:val="NormalWeb"/>
      </w:pPr>
      <w:r>
        <w:t>The text of the DBE rule does not mention the use of joint checks. Consequently, the rule does not prohibit prime contractors and subcontractors from using joint checks</w:t>
      </w:r>
      <w:r w:rsidR="00C82C82">
        <w:t xml:space="preserve"> and in instances where Triton’s credit or bonding capability is unable to receive a competitive rate or to ensure timely payment of materials</w:t>
      </w:r>
      <w:r w:rsidR="001D6D0E">
        <w:t>, then joint check can be utilized.</w:t>
      </w:r>
    </w:p>
    <w:p w:rsidR="00AF1AAB" w:rsidRDefault="00AF1AAB" w:rsidP="001E2B0B">
      <w:pPr>
        <w:pStyle w:val="NormalWeb"/>
      </w:pPr>
      <w:r>
        <w:t>Thank you for your cooperation in meeting Triton’s CUF Compliance Policy.</w:t>
      </w:r>
    </w:p>
    <w:p w:rsidR="00AF1AAB" w:rsidRDefault="00AF1AAB" w:rsidP="001E2B0B">
      <w:pPr>
        <w:pStyle w:val="NormalWeb"/>
      </w:pPr>
    </w:p>
    <w:p w:rsidR="001D6D0E" w:rsidRDefault="001D6D0E" w:rsidP="001E2B0B">
      <w:pPr>
        <w:pStyle w:val="NormalWeb"/>
      </w:pPr>
    </w:p>
    <w:p w:rsidR="001E2B0B" w:rsidRDefault="00C82C82" w:rsidP="001E2B0B">
      <w:pPr>
        <w:pStyle w:val="NormalWeb"/>
      </w:pPr>
      <w:r>
        <w:t xml:space="preserve">  </w:t>
      </w:r>
      <w:r w:rsidR="001E2B0B">
        <w:t xml:space="preserve"> </w:t>
      </w:r>
    </w:p>
    <w:p w:rsidR="001E2B0B" w:rsidRDefault="001E2B0B" w:rsidP="00EB568C">
      <w:pPr>
        <w:rPr>
          <w:rFonts w:ascii="Times New Roman" w:eastAsia="Times New Roman" w:hAnsi="Times New Roman" w:cs="Times New Roman"/>
        </w:rPr>
      </w:pPr>
    </w:p>
    <w:p w:rsidR="00EB568C" w:rsidRPr="00EB568C" w:rsidRDefault="00EB568C" w:rsidP="00EB568C">
      <w:pPr>
        <w:rPr>
          <w:rFonts w:ascii="Times New Roman" w:eastAsia="Times New Roman" w:hAnsi="Times New Roman" w:cs="Times New Roman"/>
        </w:rPr>
      </w:pPr>
    </w:p>
    <w:p w:rsidR="00EB568C" w:rsidRDefault="00EB568C"/>
    <w:p w:rsidR="001E4386" w:rsidRDefault="001E4386"/>
    <w:sectPr w:rsidR="001E4386" w:rsidSect="00AF1AAB">
      <w:footerReference w:type="default" r:id="rId7"/>
      <w:pgSz w:w="12240" w:h="15840"/>
      <w:pgMar w:top="86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D8B" w:rsidRDefault="00741D8B" w:rsidP="00AF1AAB">
      <w:r>
        <w:separator/>
      </w:r>
    </w:p>
  </w:endnote>
  <w:endnote w:type="continuationSeparator" w:id="0">
    <w:p w:rsidR="00741D8B" w:rsidRDefault="00741D8B" w:rsidP="00AF1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-nova">
    <w:altName w:val="Cambria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AAB" w:rsidRDefault="00AF1AAB" w:rsidP="00AF1AAB">
    <w:pPr>
      <w:pStyle w:val="Footer"/>
      <w:jc w:val="center"/>
    </w:pPr>
    <w:r>
      <w:t xml:space="preserve">803 Ave. H E, Ste. 301  </w:t>
    </w:r>
    <w:r>
      <w:sym w:font="Symbol" w:char="F0B7"/>
    </w:r>
    <w:r>
      <w:t xml:space="preserve">  Arlington, TX 76011 </w:t>
    </w:r>
    <w:r>
      <w:sym w:font="Symbol" w:char="F0B7"/>
    </w:r>
    <w:r>
      <w:t xml:space="preserve">  </w:t>
    </w:r>
    <w:r>
      <w:t>214-382-4662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D8B" w:rsidRDefault="00741D8B" w:rsidP="00AF1AAB">
      <w:r>
        <w:separator/>
      </w:r>
    </w:p>
  </w:footnote>
  <w:footnote w:type="continuationSeparator" w:id="0">
    <w:p w:rsidR="00741D8B" w:rsidRDefault="00741D8B" w:rsidP="00AF1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338"/>
    <w:rsid w:val="000F4A56"/>
    <w:rsid w:val="001D6D0E"/>
    <w:rsid w:val="001E2B0B"/>
    <w:rsid w:val="001E4386"/>
    <w:rsid w:val="004678BA"/>
    <w:rsid w:val="006C649C"/>
    <w:rsid w:val="00741D8B"/>
    <w:rsid w:val="00891338"/>
    <w:rsid w:val="00AF1AAB"/>
    <w:rsid w:val="00BC26A2"/>
    <w:rsid w:val="00BC6158"/>
    <w:rsid w:val="00C82C82"/>
    <w:rsid w:val="00D42858"/>
    <w:rsid w:val="00EB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72AEFD"/>
  <w14:defaultImageDpi w14:val="32767"/>
  <w15:chartTrackingRefBased/>
  <w15:docId w15:val="{87E2CAAC-A068-4740-8501-C79425DBA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B568C"/>
  </w:style>
  <w:style w:type="paragraph" w:styleId="NormalWeb">
    <w:name w:val="Normal (Web)"/>
    <w:basedOn w:val="Normal"/>
    <w:uiPriority w:val="99"/>
    <w:semiHidden/>
    <w:unhideWhenUsed/>
    <w:rsid w:val="001E2B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AF1A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AAB"/>
  </w:style>
  <w:style w:type="paragraph" w:styleId="Footer">
    <w:name w:val="footer"/>
    <w:basedOn w:val="Normal"/>
    <w:link w:val="FooterChar"/>
    <w:uiPriority w:val="99"/>
    <w:unhideWhenUsed/>
    <w:rsid w:val="00AF1A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0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0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6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Gervase</dc:creator>
  <cp:keywords/>
  <dc:description/>
  <cp:lastModifiedBy>Traci Gervase</cp:lastModifiedBy>
  <cp:revision>2</cp:revision>
  <cp:lastPrinted>2019-03-12T20:23:00Z</cp:lastPrinted>
  <dcterms:created xsi:type="dcterms:W3CDTF">2019-03-12T20:27:00Z</dcterms:created>
  <dcterms:modified xsi:type="dcterms:W3CDTF">2019-03-12T20:27:00Z</dcterms:modified>
</cp:coreProperties>
</file>